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EC4E" w14:textId="57C702E1" w:rsidR="00054BC0" w:rsidRDefault="00054BC0" w:rsidP="00054BC0">
      <w:pPr>
        <w:jc w:val="center"/>
      </w:pPr>
      <w:r w:rsidRPr="00054BC0">
        <w:drawing>
          <wp:inline distT="0" distB="0" distL="0" distR="0" wp14:anchorId="1F7566BD" wp14:editId="087CC1C4">
            <wp:extent cx="3514725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304" cy="123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F0258" w14:textId="6D2CAB22" w:rsidR="00054BC0" w:rsidRPr="00054BC0" w:rsidRDefault="00054BC0" w:rsidP="00054BC0">
      <w:pPr>
        <w:jc w:val="center"/>
        <w:rPr>
          <w:sz w:val="40"/>
          <w:szCs w:val="40"/>
        </w:rPr>
      </w:pPr>
      <w:r w:rsidRPr="00054BC0">
        <w:rPr>
          <w:sz w:val="40"/>
          <w:szCs w:val="40"/>
        </w:rPr>
        <w:t>FATHERS’ EXPERIENCE OF HAVING A SON WITH AN EATING DISORDER</w:t>
      </w:r>
    </w:p>
    <w:p w14:paraId="66E5EA0C" w14:textId="77777777" w:rsidR="00054BC0" w:rsidRDefault="00054BC0"/>
    <w:p w14:paraId="3A96825D" w14:textId="77777777" w:rsidR="00553062" w:rsidRPr="00553062" w:rsidRDefault="00553062" w:rsidP="00553062">
      <w:pPr>
        <w:rPr>
          <w:b/>
          <w:color w:val="BC005E"/>
          <w:u w:val="single"/>
        </w:rPr>
      </w:pPr>
      <w:r w:rsidRPr="00553062">
        <w:rPr>
          <w:b/>
          <w:color w:val="BC005E"/>
          <w:u w:val="single"/>
        </w:rPr>
        <w:t>What is the purpose of the research?</w:t>
      </w:r>
    </w:p>
    <w:p w14:paraId="05F8ED45" w14:textId="190C1A81" w:rsidR="00553062" w:rsidRPr="00553062" w:rsidRDefault="00553062" w:rsidP="00553062">
      <w:r w:rsidRPr="002956CA">
        <w:t xml:space="preserve">This research forms the basis of a counselling psychology doctorate thesis.  There is currently a lack of research considering fathers’ experiences when they have a son with an eating disorder.  Without any research, we cannot know how to effectively support fathers, and whether their needs, if any, are being met.  The knowledge gained </w:t>
      </w:r>
      <w:r>
        <w:t xml:space="preserve">from this study </w:t>
      </w:r>
      <w:r w:rsidRPr="002956CA">
        <w:t xml:space="preserve">can contribute towards raising awareness about fathers’ experiences and potential needs. This could help tailor support services to fathers who have sons experiencing an eating disorder. </w:t>
      </w:r>
      <w:r>
        <w:t xml:space="preserve">This study has received ethical approval. </w:t>
      </w:r>
    </w:p>
    <w:p w14:paraId="6851CC12" w14:textId="50BD3722" w:rsidR="00553062" w:rsidRPr="00553062" w:rsidRDefault="00553062" w:rsidP="00553062">
      <w:pPr>
        <w:rPr>
          <w:b/>
          <w:color w:val="BC005E"/>
          <w:u w:val="single"/>
        </w:rPr>
      </w:pPr>
      <w:r w:rsidRPr="00553062">
        <w:rPr>
          <w:b/>
          <w:color w:val="BC005E"/>
          <w:u w:val="single"/>
        </w:rPr>
        <w:t>Who can take part?</w:t>
      </w:r>
    </w:p>
    <w:p w14:paraId="250EC5C0" w14:textId="77777777" w:rsidR="00553062" w:rsidRDefault="00553062" w:rsidP="00553062">
      <w:r w:rsidRPr="002956CA">
        <w:t>I will be interviewing fathers (aged 18 and over) whose sons experienced an eating disorder between the ages 16 and 24 years</w:t>
      </w:r>
      <w:r>
        <w:t xml:space="preserve"> (current or past)</w:t>
      </w:r>
      <w:r w:rsidRPr="002956CA">
        <w:t>.  A formal diagnosis of an eating disorder is not necessary.</w:t>
      </w:r>
      <w:r>
        <w:t xml:space="preserve"> </w:t>
      </w:r>
      <w:r w:rsidRPr="002956CA">
        <w:t>This study understands an eating disorder as “</w:t>
      </w:r>
      <w:r w:rsidRPr="002956CA">
        <w:rPr>
          <w:i/>
        </w:rPr>
        <w:t>serious emotional and physical illnesses in which sufferers use food and sometimes exercise in different ways to manage difficult circumstances in their lives and the feelings that come with them</w:t>
      </w:r>
      <w:r w:rsidRPr="002956CA">
        <w:t>” (Men Get Eating Disorders Too, n. d.).</w:t>
      </w:r>
      <w:r>
        <w:t xml:space="preserve"> </w:t>
      </w:r>
      <w:r w:rsidRPr="002956CA">
        <w:t xml:space="preserve">A good grasp of the English language </w:t>
      </w:r>
      <w:r>
        <w:t xml:space="preserve">is required.  </w:t>
      </w:r>
    </w:p>
    <w:p w14:paraId="42C53037" w14:textId="77777777" w:rsidR="00553062" w:rsidRPr="00553062" w:rsidRDefault="00553062" w:rsidP="00553062">
      <w:pPr>
        <w:rPr>
          <w:b/>
          <w:color w:val="BC005E"/>
          <w:u w:val="single"/>
        </w:rPr>
      </w:pPr>
      <w:r w:rsidRPr="00553062">
        <w:rPr>
          <w:b/>
          <w:color w:val="BC005E"/>
          <w:u w:val="single"/>
        </w:rPr>
        <w:t>What does the study involve?</w:t>
      </w:r>
      <w:bookmarkStart w:id="0" w:name="_GoBack"/>
      <w:bookmarkEnd w:id="0"/>
    </w:p>
    <w:p w14:paraId="21D7832D" w14:textId="77777777" w:rsidR="00553062" w:rsidRDefault="00553062" w:rsidP="00553062">
      <w:r>
        <w:t xml:space="preserve">The study involves a </w:t>
      </w:r>
      <w:r w:rsidRPr="002956CA">
        <w:t xml:space="preserve">one-to-one interview </w:t>
      </w:r>
      <w:r>
        <w:t>of</w:t>
      </w:r>
      <w:r w:rsidRPr="002956CA">
        <w:t xml:space="preserve"> </w:t>
      </w:r>
      <w:r>
        <w:t xml:space="preserve">approximately 1 – 1.5 hours. Interviews would be face-to-face, at an agreed location and timing that suits you. </w:t>
      </w:r>
    </w:p>
    <w:p w14:paraId="63D01CFA" w14:textId="77777777" w:rsidR="00553062" w:rsidRPr="00553062" w:rsidRDefault="00553062" w:rsidP="00553062">
      <w:pPr>
        <w:rPr>
          <w:b/>
          <w:color w:val="BC005E"/>
          <w:u w:val="single"/>
        </w:rPr>
      </w:pPr>
      <w:r w:rsidRPr="00553062">
        <w:rPr>
          <w:b/>
          <w:color w:val="BC005E"/>
          <w:u w:val="single"/>
        </w:rPr>
        <w:t xml:space="preserve">How can someone take part? </w:t>
      </w:r>
    </w:p>
    <w:p w14:paraId="41F49589" w14:textId="77777777" w:rsidR="00553062" w:rsidRDefault="00553062" w:rsidP="00553062">
      <w:r>
        <w:t xml:space="preserve">If you are interested in taking part or have any further questions, please contact the researcher, Kirsty Manning, by email: </w:t>
      </w:r>
      <w:hyperlink r:id="rId5" w:history="1">
        <w:r w:rsidRPr="00471F4A">
          <w:rPr>
            <w:rStyle w:val="Hyperlink"/>
          </w:rPr>
          <w:t>S17003174@regents.ac.uk</w:t>
        </w:r>
      </w:hyperlink>
      <w:r>
        <w:t xml:space="preserve">. </w:t>
      </w:r>
    </w:p>
    <w:p w14:paraId="5F198621" w14:textId="77777777" w:rsidR="00553062" w:rsidRDefault="00553062" w:rsidP="00553062">
      <w:r w:rsidRPr="008537F9">
        <w:t xml:space="preserve">Director of studies: Dr Russel </w:t>
      </w:r>
      <w:proofErr w:type="spellStart"/>
      <w:r w:rsidRPr="008537F9">
        <w:t>Ayling</w:t>
      </w:r>
      <w:proofErr w:type="spellEnd"/>
      <w:r w:rsidRPr="008537F9">
        <w:t>, AylingR@regents.ac.uk</w:t>
      </w:r>
    </w:p>
    <w:p w14:paraId="4BDD9ED2" w14:textId="4D322D99" w:rsidR="00054BC0" w:rsidRDefault="00553062">
      <w:r>
        <w:t xml:space="preserve">Supervisor: </w:t>
      </w:r>
      <w:r w:rsidRPr="008537F9">
        <w:t xml:space="preserve">Helen Damon, </w:t>
      </w:r>
      <w:hyperlink r:id="rId6" w:history="1">
        <w:r w:rsidRPr="00471F4A">
          <w:rPr>
            <w:rStyle w:val="Hyperlink"/>
          </w:rPr>
          <w:t>DamonH@regents.ac.uk</w:t>
        </w:r>
      </w:hyperlink>
    </w:p>
    <w:sectPr w:rsidR="00054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C0"/>
    <w:rsid w:val="00054BC0"/>
    <w:rsid w:val="005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81FC"/>
  <w15:chartTrackingRefBased/>
  <w15:docId w15:val="{0267EC10-6EB1-42F6-B111-DBA3A33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onH@regents.ac.uk" TargetMode="External"/><Relationship Id="rId5" Type="http://schemas.openxmlformats.org/officeDocument/2006/relationships/hyperlink" Target="mailto:S17003174@regents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Manning</dc:creator>
  <cp:keywords/>
  <dc:description/>
  <cp:lastModifiedBy>Kirsty Manning</cp:lastModifiedBy>
  <cp:revision>1</cp:revision>
  <dcterms:created xsi:type="dcterms:W3CDTF">2019-05-15T09:53:00Z</dcterms:created>
  <dcterms:modified xsi:type="dcterms:W3CDTF">2019-05-15T10:10:00Z</dcterms:modified>
</cp:coreProperties>
</file>